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5827" w14:textId="302A15D5" w:rsidR="00720D40" w:rsidRDefault="00720D40" w:rsidP="00D45D80">
      <w:pPr>
        <w:spacing w:after="0"/>
        <w:jc w:val="center"/>
        <w:rPr>
          <w:b/>
          <w:bCs/>
          <w:sz w:val="28"/>
        </w:rPr>
      </w:pPr>
      <w:r w:rsidRPr="00FA3A06">
        <w:rPr>
          <w:b/>
          <w:bCs/>
          <w:sz w:val="28"/>
        </w:rPr>
        <w:t xml:space="preserve">REVIEW OF </w:t>
      </w:r>
      <w:r w:rsidR="00C6374A">
        <w:rPr>
          <w:b/>
          <w:bCs/>
          <w:sz w:val="28"/>
        </w:rPr>
        <w:t>COPNI</w:t>
      </w:r>
      <w:r w:rsidRPr="00FA3A06">
        <w:rPr>
          <w:b/>
          <w:bCs/>
          <w:sz w:val="28"/>
        </w:rPr>
        <w:t xml:space="preserve"> </w:t>
      </w:r>
    </w:p>
    <w:p w14:paraId="732F001F" w14:textId="77777777" w:rsidR="00D45D80" w:rsidRPr="00FA3A06" w:rsidRDefault="00D45D80" w:rsidP="00D45D80">
      <w:pPr>
        <w:spacing w:after="0"/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76C08" w14:paraId="798BEC23" w14:textId="77777777" w:rsidTr="00B8356C">
        <w:tc>
          <w:tcPr>
            <w:tcW w:w="1696" w:type="dxa"/>
          </w:tcPr>
          <w:p w14:paraId="19A20B22" w14:textId="77777777" w:rsidR="00C76C08" w:rsidRDefault="00C76C08" w:rsidP="00B8356C">
            <w:pPr>
              <w:rPr>
                <w:bCs/>
              </w:rPr>
            </w:pPr>
            <w:r>
              <w:rPr>
                <w:bCs/>
              </w:rPr>
              <w:t>Name</w:t>
            </w:r>
          </w:p>
          <w:p w14:paraId="7891D28B" w14:textId="77777777" w:rsidR="00C76C08" w:rsidRDefault="00C76C08" w:rsidP="00B8356C">
            <w:pPr>
              <w:rPr>
                <w:bCs/>
              </w:rPr>
            </w:pPr>
          </w:p>
        </w:tc>
        <w:tc>
          <w:tcPr>
            <w:tcW w:w="7320" w:type="dxa"/>
          </w:tcPr>
          <w:p w14:paraId="0D470B5F" w14:textId="77777777" w:rsidR="00C76C08" w:rsidRDefault="00C76C08" w:rsidP="00B8356C">
            <w:pPr>
              <w:rPr>
                <w:bCs/>
              </w:rPr>
            </w:pPr>
          </w:p>
        </w:tc>
      </w:tr>
      <w:tr w:rsidR="00C76C08" w14:paraId="42FA3E60" w14:textId="77777777" w:rsidTr="00B8356C">
        <w:tc>
          <w:tcPr>
            <w:tcW w:w="1696" w:type="dxa"/>
          </w:tcPr>
          <w:p w14:paraId="07EEF680" w14:textId="77777777" w:rsidR="00C76C08" w:rsidRDefault="00C76C08" w:rsidP="00B8356C">
            <w:pPr>
              <w:rPr>
                <w:bCs/>
              </w:rPr>
            </w:pPr>
            <w:r>
              <w:rPr>
                <w:bCs/>
              </w:rPr>
              <w:t>Organisation</w:t>
            </w:r>
          </w:p>
          <w:p w14:paraId="757342AC" w14:textId="77777777" w:rsidR="00C76C08" w:rsidRDefault="00C76C08" w:rsidP="00B8356C">
            <w:pPr>
              <w:rPr>
                <w:bCs/>
              </w:rPr>
            </w:pPr>
          </w:p>
        </w:tc>
        <w:tc>
          <w:tcPr>
            <w:tcW w:w="7320" w:type="dxa"/>
          </w:tcPr>
          <w:p w14:paraId="61D1A6D6" w14:textId="77777777" w:rsidR="00C76C08" w:rsidRDefault="00C76C08" w:rsidP="00B8356C">
            <w:pPr>
              <w:rPr>
                <w:bCs/>
              </w:rPr>
            </w:pPr>
          </w:p>
        </w:tc>
      </w:tr>
    </w:tbl>
    <w:p w14:paraId="3831EC25" w14:textId="77777777" w:rsidR="001F4CAD" w:rsidRDefault="001F4CAD" w:rsidP="001F4CAD">
      <w:pPr>
        <w:jc w:val="center"/>
        <w:rPr>
          <w:b/>
          <w:bCs/>
        </w:rPr>
      </w:pPr>
    </w:p>
    <w:p w14:paraId="06A66308" w14:textId="77777777" w:rsidR="001F4CAD" w:rsidRPr="00596F41" w:rsidRDefault="001F4CAD" w:rsidP="001F4CAD">
      <w:pPr>
        <w:jc w:val="center"/>
        <w:rPr>
          <w:b/>
          <w:bCs/>
        </w:rPr>
      </w:pPr>
      <w:r w:rsidRPr="00596F41">
        <w:rPr>
          <w:b/>
          <w:bCs/>
        </w:rPr>
        <w:t>We would ask you to please complete this in Word, save your document and email back to us.</w:t>
      </w:r>
    </w:p>
    <w:p w14:paraId="3A99BD13" w14:textId="4D6A2C51" w:rsidR="00FA3A06" w:rsidRDefault="00FA3A06" w:rsidP="00C76C08">
      <w:pPr>
        <w:spacing w:after="0"/>
        <w:jc w:val="center"/>
      </w:pPr>
      <w:r w:rsidRPr="00FA3A06">
        <w:rPr>
          <w:bCs/>
        </w:rPr>
        <w:t xml:space="preserve">(Please type your response in boxes below, </w:t>
      </w:r>
      <w:r>
        <w:rPr>
          <w:bCs/>
        </w:rPr>
        <w:t>each</w:t>
      </w:r>
      <w:r w:rsidRPr="00FA3A06">
        <w:rPr>
          <w:bCs/>
        </w:rPr>
        <w:t xml:space="preserve"> box will expand to </w:t>
      </w:r>
      <w:r w:rsidRPr="00FA3A06">
        <w:t xml:space="preserve">accommodate your answer) </w:t>
      </w:r>
    </w:p>
    <w:p w14:paraId="7D3305D9" w14:textId="77777777" w:rsidR="00FA3A06" w:rsidRPr="00FA3A06" w:rsidRDefault="00FA3A06" w:rsidP="00A564CA">
      <w:pPr>
        <w:spacing w:after="0"/>
        <w:jc w:val="center"/>
      </w:pPr>
    </w:p>
    <w:p w14:paraId="63D63645" w14:textId="03EB2537" w:rsidR="00720D40" w:rsidRPr="00860C9E" w:rsidRDefault="00720D40" w:rsidP="00080D6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860C9E">
        <w:rPr>
          <w:b/>
        </w:rPr>
        <w:t>Form and function</w:t>
      </w:r>
    </w:p>
    <w:p w14:paraId="6EC8FEA8" w14:textId="2AA9E078" w:rsidR="006D5126" w:rsidRDefault="009A7403" w:rsidP="00A564CA">
      <w:pPr>
        <w:pStyle w:val="ListParagraph"/>
        <w:numPr>
          <w:ilvl w:val="0"/>
          <w:numId w:val="7"/>
        </w:numPr>
        <w:spacing w:after="120"/>
        <w:ind w:left="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8DB9945" wp14:editId="216727C8">
                <wp:simplePos x="0" y="0"/>
                <wp:positionH relativeFrom="margin">
                  <wp:align>right</wp:align>
                </wp:positionH>
                <wp:positionV relativeFrom="paragraph">
                  <wp:posOffset>522821</wp:posOffset>
                </wp:positionV>
                <wp:extent cx="558165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433A" w14:textId="77777777" w:rsidR="009A7403" w:rsidRDefault="009A7403" w:rsidP="009A7403"/>
                          <w:p w14:paraId="3C35E523" w14:textId="77777777" w:rsidR="009A7403" w:rsidRDefault="009A7403" w:rsidP="009A7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B9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3pt;margin-top:41.15pt;width:439.5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">
                <v:textbox style="mso-fit-shape-to-text:t">
                  <w:txbxContent>
                    <w:p w14:paraId="6973433A" w14:textId="77777777" w:rsidR="009A7403" w:rsidRDefault="009A7403" w:rsidP="009A7403"/>
                    <w:p w14:paraId="3C35E523" w14:textId="77777777" w:rsidR="009A7403" w:rsidRDefault="009A7403" w:rsidP="009A7403"/>
                  </w:txbxContent>
                </v:textbox>
                <w10:wrap type="square" anchorx="margin"/>
              </v:shape>
            </w:pict>
          </mc:Fallback>
        </mc:AlternateContent>
      </w:r>
      <w:r w:rsidR="00720D40" w:rsidRPr="00860C9E">
        <w:t xml:space="preserve">Have you interacted with </w:t>
      </w:r>
      <w:r w:rsidR="00C6374A">
        <w:t>COPNI</w:t>
      </w:r>
      <w:r w:rsidR="00720D40" w:rsidRPr="00860C9E">
        <w:t xml:space="preserve"> and how does the Commissioner relate to the work of your organisation</w:t>
      </w:r>
      <w:r w:rsidR="00AB5F39" w:rsidRPr="00860C9E">
        <w:t>?</w:t>
      </w:r>
      <w:r w:rsidRPr="009A7403">
        <w:rPr>
          <w:noProof/>
          <w:lang w:eastAsia="en-GB"/>
        </w:rPr>
        <w:t xml:space="preserve"> </w:t>
      </w:r>
    </w:p>
    <w:p w14:paraId="2BC403C5" w14:textId="1F3CDCAF" w:rsidR="00FF463C" w:rsidRPr="00860C9E" w:rsidRDefault="00FF463C" w:rsidP="00FF463C">
      <w:pPr>
        <w:spacing w:after="0"/>
        <w:ind w:left="635"/>
      </w:pPr>
    </w:p>
    <w:p w14:paraId="0C2D88D7" w14:textId="6863353C" w:rsidR="00FF463C" w:rsidRDefault="001439B8" w:rsidP="00A564CA">
      <w:pPr>
        <w:pStyle w:val="ListParagraph"/>
        <w:numPr>
          <w:ilvl w:val="0"/>
          <w:numId w:val="7"/>
        </w:numPr>
        <w:spacing w:after="120"/>
        <w:ind w:left="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3E6D0D" wp14:editId="453C7A8A">
                <wp:simplePos x="0" y="0"/>
                <wp:positionH relativeFrom="margin">
                  <wp:posOffset>180975</wp:posOffset>
                </wp:positionH>
                <wp:positionV relativeFrom="paragraph">
                  <wp:posOffset>305435</wp:posOffset>
                </wp:positionV>
                <wp:extent cx="5760720" cy="1404620"/>
                <wp:effectExtent l="0" t="0" r="114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9F0B" w14:textId="77777777" w:rsidR="00FF463C" w:rsidRDefault="00FF463C" w:rsidP="00FF463C"/>
                          <w:p w14:paraId="3D7DACFB" w14:textId="77777777" w:rsidR="009A7403" w:rsidRDefault="009A7403" w:rsidP="00FF4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E6D0D" id="_x0000_s1027" type="#_x0000_t202" style="position:absolute;left:0;text-align:left;margin-left:14.25pt;margin-top:24.05pt;width:453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">
                <v:textbox style="mso-fit-shape-to-text:t">
                  <w:txbxContent>
                    <w:p w14:paraId="7B129F0B" w14:textId="77777777" w:rsidR="00FF463C" w:rsidRDefault="00FF463C" w:rsidP="00FF463C"/>
                    <w:p w14:paraId="3D7DACFB" w14:textId="77777777" w:rsidR="009A7403" w:rsidRDefault="009A7403" w:rsidP="00FF463C"/>
                  </w:txbxContent>
                </v:textbox>
                <w10:wrap type="square" anchorx="margin"/>
              </v:shape>
            </w:pict>
          </mc:Fallback>
        </mc:AlternateContent>
      </w:r>
      <w:r w:rsidR="00013F50" w:rsidRPr="00860C9E">
        <w:t xml:space="preserve">What is unique about the role and functions of </w:t>
      </w:r>
      <w:r w:rsidR="00C6374A">
        <w:t>COPNI</w:t>
      </w:r>
      <w:r w:rsidR="00013F50" w:rsidRPr="00860C9E">
        <w:t>?</w:t>
      </w:r>
    </w:p>
    <w:p w14:paraId="68FF1105" w14:textId="77777777" w:rsidR="00FF463C" w:rsidRDefault="00FF463C" w:rsidP="00FF463C">
      <w:pPr>
        <w:spacing w:after="0"/>
        <w:ind w:left="635"/>
      </w:pPr>
    </w:p>
    <w:p w14:paraId="693B1335" w14:textId="5C40D21F" w:rsidR="00FF463C" w:rsidRDefault="00833908" w:rsidP="00A564CA">
      <w:pPr>
        <w:pStyle w:val="ListParagraph"/>
        <w:numPr>
          <w:ilvl w:val="0"/>
          <w:numId w:val="7"/>
        </w:numPr>
        <w:spacing w:after="120"/>
        <w:ind w:left="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853CDB" wp14:editId="6ADB41A1">
                <wp:simplePos x="0" y="0"/>
                <wp:positionH relativeFrom="margin">
                  <wp:posOffset>195580</wp:posOffset>
                </wp:positionH>
                <wp:positionV relativeFrom="paragraph">
                  <wp:posOffset>476262</wp:posOffset>
                </wp:positionV>
                <wp:extent cx="557212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0597" w14:textId="77777777" w:rsidR="00FF463C" w:rsidRDefault="00FF463C" w:rsidP="00FF463C"/>
                          <w:p w14:paraId="55E83739" w14:textId="77777777" w:rsidR="00FF463C" w:rsidRDefault="00FF463C" w:rsidP="00FF4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53CDB" id="_x0000_s1028" type="#_x0000_t202" style="position:absolute;left:0;text-align:left;margin-left:15.4pt;margin-top:37.5pt;width:43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">
                <v:textbox style="mso-fit-shape-to-text:t">
                  <w:txbxContent>
                    <w:p w14:paraId="633C0597" w14:textId="77777777" w:rsidR="00FF463C" w:rsidRDefault="00FF463C" w:rsidP="00FF463C"/>
                    <w:p w14:paraId="55E83739" w14:textId="77777777" w:rsidR="00FF463C" w:rsidRDefault="00FF463C" w:rsidP="00FF463C"/>
                  </w:txbxContent>
                </v:textbox>
                <w10:wrap type="square" anchorx="margin"/>
              </v:shape>
            </w:pict>
          </mc:Fallback>
        </mc:AlternateContent>
      </w:r>
      <w:r w:rsidR="00AB5F39" w:rsidRPr="00860C9E">
        <w:t xml:space="preserve">Have you identified potential overlaps between </w:t>
      </w:r>
      <w:r w:rsidR="00C6374A">
        <w:t>COPNI</w:t>
      </w:r>
      <w:r w:rsidR="00C6374A" w:rsidRPr="00860C9E">
        <w:t xml:space="preserve"> </w:t>
      </w:r>
      <w:r w:rsidR="00AB5F39" w:rsidRPr="00860C9E">
        <w:t xml:space="preserve">and other </w:t>
      </w:r>
      <w:r w:rsidR="00D45D80">
        <w:t xml:space="preserve">agencies concerned with </w:t>
      </w:r>
      <w:r w:rsidR="00C6374A">
        <w:t>older</w:t>
      </w:r>
      <w:r w:rsidR="00D45D80">
        <w:t xml:space="preserve"> people’s rights</w:t>
      </w:r>
      <w:r w:rsidR="00AB5F39" w:rsidRPr="00860C9E">
        <w:t>?</w:t>
      </w:r>
    </w:p>
    <w:p w14:paraId="757322FC" w14:textId="52682594" w:rsidR="00FF463C" w:rsidRDefault="00FF463C" w:rsidP="00FF463C">
      <w:pPr>
        <w:spacing w:after="0"/>
        <w:ind w:left="635"/>
      </w:pPr>
    </w:p>
    <w:p w14:paraId="769DBF0A" w14:textId="65CEFC5C" w:rsidR="00DD02FF" w:rsidRPr="00860C9E" w:rsidRDefault="00DD02FF" w:rsidP="00D45D8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860C9E">
        <w:rPr>
          <w:b/>
        </w:rPr>
        <w:t>Control and Governance</w:t>
      </w:r>
    </w:p>
    <w:p w14:paraId="1A149D58" w14:textId="693728F7" w:rsidR="00080D63" w:rsidRPr="00860C9E" w:rsidRDefault="00E05884" w:rsidP="00080D63">
      <w:pPr>
        <w:spacing w:after="120"/>
        <w:ind w:left="636"/>
      </w:pPr>
      <w:r w:rsidRPr="00860C9E">
        <w:t xml:space="preserve">The Commissioner role has </w:t>
      </w:r>
      <w:r w:rsidR="00276FF3">
        <w:t>Corporation</w:t>
      </w:r>
      <w:r w:rsidRPr="00860C9E">
        <w:t xml:space="preserve"> Sole status</w:t>
      </w:r>
      <w:r w:rsidR="001E6680" w:rsidRPr="00860C9E">
        <w:t xml:space="preserve"> (there is no Board) and is supported by a</w:t>
      </w:r>
      <w:r w:rsidR="00BD2052" w:rsidRPr="00860C9E">
        <w:t>n office which is an NDPB, sponsored by the Department for Communities</w:t>
      </w:r>
      <w:r w:rsidR="00AF5A2F" w:rsidRPr="00860C9E">
        <w:t>, DfC</w:t>
      </w:r>
      <w:r w:rsidR="001E6680" w:rsidRPr="00860C9E">
        <w:t>.</w:t>
      </w:r>
      <w:r w:rsidR="00BD2052" w:rsidRPr="00860C9E">
        <w:t xml:space="preserve"> </w:t>
      </w:r>
    </w:p>
    <w:p w14:paraId="49670769" w14:textId="10BBFA04" w:rsidR="00BD2052" w:rsidRDefault="00FF463C" w:rsidP="00A564CA">
      <w:pPr>
        <w:pStyle w:val="ListParagraph"/>
        <w:numPr>
          <w:ilvl w:val="0"/>
          <w:numId w:val="8"/>
        </w:numPr>
        <w:spacing w:after="120"/>
        <w:ind w:left="85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AD61F" wp14:editId="3B2FA848">
                <wp:simplePos x="0" y="0"/>
                <wp:positionH relativeFrom="column">
                  <wp:posOffset>259331</wp:posOffset>
                </wp:positionH>
                <wp:positionV relativeFrom="paragraph">
                  <wp:posOffset>492017</wp:posOffset>
                </wp:positionV>
                <wp:extent cx="552450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21D7" w14:textId="77777777" w:rsidR="00FF463C" w:rsidRDefault="00FF463C" w:rsidP="00FF463C"/>
                          <w:p w14:paraId="6221E7E8" w14:textId="77777777" w:rsidR="00433605" w:rsidRDefault="00433605" w:rsidP="00FF4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AD61F" id="_x0000_s1029" type="#_x0000_t202" style="position:absolute;left:0;text-align:left;margin-left:20.4pt;margin-top:38.75pt;width:4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">
                <v:textbox style="mso-fit-shape-to-text:t">
                  <w:txbxContent>
                    <w:p w14:paraId="6F5021D7" w14:textId="77777777" w:rsidR="00FF463C" w:rsidRDefault="00FF463C" w:rsidP="00FF463C"/>
                    <w:p w14:paraId="6221E7E8" w14:textId="77777777" w:rsidR="00433605" w:rsidRDefault="00433605" w:rsidP="00FF463C"/>
                  </w:txbxContent>
                </v:textbox>
                <w10:wrap type="square"/>
              </v:shape>
            </w:pict>
          </mc:Fallback>
        </mc:AlternateContent>
      </w:r>
      <w:r w:rsidR="00BD2052" w:rsidRPr="00860C9E">
        <w:t xml:space="preserve">How suitable is the current Delivery </w:t>
      </w:r>
      <w:r w:rsidR="00080D63" w:rsidRPr="00860C9E">
        <w:t xml:space="preserve">Body </w:t>
      </w:r>
      <w:r w:rsidR="00AF5A2F" w:rsidRPr="00860C9E">
        <w:t xml:space="preserve">status </w:t>
      </w:r>
      <w:r w:rsidR="00080D63" w:rsidRPr="00860C9E">
        <w:t>(</w:t>
      </w:r>
      <w:r w:rsidR="00BD2052" w:rsidRPr="00860C9E">
        <w:t>i.e. NDPB and Corporat</w:t>
      </w:r>
      <w:r w:rsidR="00276FF3">
        <w:t>ion</w:t>
      </w:r>
      <w:r w:rsidR="00BD2052" w:rsidRPr="00860C9E">
        <w:t xml:space="preserve"> Sole) for the effective delivery of the statutory functions of the Commissioner’s role?</w:t>
      </w:r>
    </w:p>
    <w:p w14:paraId="342D1615" w14:textId="77777777" w:rsidR="00FF463C" w:rsidRPr="00860C9E" w:rsidRDefault="00FF463C" w:rsidP="00FF463C">
      <w:pPr>
        <w:spacing w:after="0"/>
        <w:ind w:left="635"/>
      </w:pPr>
    </w:p>
    <w:p w14:paraId="331BCDF4" w14:textId="43A75FA5" w:rsidR="00080D63" w:rsidRDefault="00FF463C" w:rsidP="00A564CA">
      <w:pPr>
        <w:pStyle w:val="ListParagraph"/>
        <w:numPr>
          <w:ilvl w:val="0"/>
          <w:numId w:val="8"/>
        </w:numPr>
        <w:spacing w:after="120"/>
        <w:ind w:left="85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2FF97D" wp14:editId="6424D79C">
                <wp:simplePos x="0" y="0"/>
                <wp:positionH relativeFrom="column">
                  <wp:posOffset>438150</wp:posOffset>
                </wp:positionH>
                <wp:positionV relativeFrom="paragraph">
                  <wp:posOffset>524510</wp:posOffset>
                </wp:positionV>
                <wp:extent cx="55245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9BE1" w14:textId="47543D9A" w:rsidR="00FF463C" w:rsidRDefault="00FF463C"/>
                          <w:p w14:paraId="0CD12AB3" w14:textId="77777777" w:rsidR="00FF463C" w:rsidRDefault="00FF4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FF97D" id="_x0000_s1030" type="#_x0000_t202" style="position:absolute;left:0;text-align:left;margin-left:34.5pt;margin-top:41.3pt;width:4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">
                <v:textbox style="mso-fit-shape-to-text:t">
                  <w:txbxContent>
                    <w:p w14:paraId="19729BE1" w14:textId="47543D9A" w:rsidR="00FF463C" w:rsidRDefault="00FF463C"/>
                    <w:p w14:paraId="0CD12AB3" w14:textId="77777777" w:rsidR="00FF463C" w:rsidRDefault="00FF463C"/>
                  </w:txbxContent>
                </v:textbox>
                <w10:wrap type="square"/>
              </v:shape>
            </w:pict>
          </mc:Fallback>
        </mc:AlternateContent>
      </w:r>
      <w:r w:rsidR="001E6680" w:rsidRPr="00860C9E">
        <w:t xml:space="preserve">Are there other potential options which </w:t>
      </w:r>
      <w:r w:rsidR="00BD2052" w:rsidRPr="00860C9E">
        <w:t>c</w:t>
      </w:r>
      <w:r w:rsidR="001E6680" w:rsidRPr="00860C9E">
        <w:t xml:space="preserve">ould enhance the delivery of </w:t>
      </w:r>
      <w:r w:rsidR="00C6374A">
        <w:t>COPNIs</w:t>
      </w:r>
      <w:r w:rsidR="00C6374A" w:rsidRPr="00860C9E">
        <w:t xml:space="preserve"> </w:t>
      </w:r>
      <w:r w:rsidR="001E6680" w:rsidRPr="00860C9E">
        <w:t>statutory functions</w:t>
      </w:r>
      <w:r w:rsidR="00080D63" w:rsidRPr="00860C9E">
        <w:t>?</w:t>
      </w:r>
      <w:r w:rsidR="001E6680" w:rsidRPr="00860C9E">
        <w:t xml:space="preserve"> </w:t>
      </w:r>
    </w:p>
    <w:p w14:paraId="16D178C0" w14:textId="77777777" w:rsidR="00FF463C" w:rsidRDefault="00FF463C" w:rsidP="00FF463C">
      <w:pPr>
        <w:spacing w:after="0"/>
        <w:ind w:left="635"/>
      </w:pPr>
    </w:p>
    <w:p w14:paraId="690C0C3D" w14:textId="601FAD3E" w:rsidR="00080D63" w:rsidRPr="00860C9E" w:rsidRDefault="00FF463C" w:rsidP="00A564CA">
      <w:pPr>
        <w:pStyle w:val="ListParagraph"/>
        <w:numPr>
          <w:ilvl w:val="0"/>
          <w:numId w:val="8"/>
        </w:numPr>
        <w:spacing w:after="120"/>
        <w:ind w:left="85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861951" wp14:editId="2B655B74">
                <wp:simplePos x="0" y="0"/>
                <wp:positionH relativeFrom="margin">
                  <wp:posOffset>371475</wp:posOffset>
                </wp:positionH>
                <wp:positionV relativeFrom="paragraph">
                  <wp:posOffset>508635</wp:posOffset>
                </wp:positionV>
                <wp:extent cx="5772150" cy="1404620"/>
                <wp:effectExtent l="0" t="0" r="1905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2DDB" w14:textId="77777777" w:rsidR="00FF463C" w:rsidRDefault="00FF463C" w:rsidP="00FF463C"/>
                          <w:p w14:paraId="05AE6A5D" w14:textId="77777777" w:rsidR="00FF463C" w:rsidRDefault="00FF463C" w:rsidP="00FF4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61951" id="_x0000_s1031" type="#_x0000_t202" style="position:absolute;left:0;text-align:left;margin-left:29.25pt;margin-top:40.05pt;width:454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vKJgIAAE0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">
                <v:textbox style="mso-fit-shape-to-text:t">
                  <w:txbxContent>
                    <w:p w14:paraId="3C962DDB" w14:textId="77777777" w:rsidR="00FF463C" w:rsidRDefault="00FF463C" w:rsidP="00FF463C"/>
                    <w:p w14:paraId="05AE6A5D" w14:textId="77777777" w:rsidR="00FF463C" w:rsidRDefault="00FF463C" w:rsidP="00FF463C"/>
                  </w:txbxContent>
                </v:textbox>
                <w10:wrap type="square" anchorx="margin"/>
              </v:shape>
            </w:pict>
          </mc:Fallback>
        </mc:AlternateContent>
      </w:r>
      <w:r w:rsidR="00886947" w:rsidRPr="00860C9E">
        <w:t>The</w:t>
      </w:r>
      <w:r w:rsidR="001E6680" w:rsidRPr="00860C9E">
        <w:t xml:space="preserve"> </w:t>
      </w:r>
      <w:r w:rsidR="00886947" w:rsidRPr="00860C9E">
        <w:t>Commissioner is appointed by T</w:t>
      </w:r>
      <w:r w:rsidR="00571273">
        <w:t xml:space="preserve">he </w:t>
      </w:r>
      <w:r w:rsidR="00886947" w:rsidRPr="00860C9E">
        <w:t>E</w:t>
      </w:r>
      <w:r w:rsidR="00571273">
        <w:t xml:space="preserve">xecutive </w:t>
      </w:r>
      <w:r w:rsidR="00886947" w:rsidRPr="00860C9E">
        <w:t>O</w:t>
      </w:r>
      <w:r w:rsidR="00571273">
        <w:t>ffice</w:t>
      </w:r>
      <w:r w:rsidR="00886947" w:rsidRPr="00860C9E">
        <w:t xml:space="preserve"> while the sponsor Department for </w:t>
      </w:r>
      <w:r w:rsidR="00C6374A">
        <w:t>COPNI</w:t>
      </w:r>
      <w:r w:rsidR="00C6374A" w:rsidRPr="00860C9E">
        <w:t xml:space="preserve"> </w:t>
      </w:r>
      <w:r w:rsidR="00886947" w:rsidRPr="00860C9E">
        <w:t>is the DfC</w:t>
      </w:r>
      <w:r w:rsidR="001E6680" w:rsidRPr="00860C9E">
        <w:t>. What are the strengths and weaknesses of these arrangements?</w:t>
      </w:r>
    </w:p>
    <w:p w14:paraId="705665F5" w14:textId="66B33BD7" w:rsidR="001E6680" w:rsidRPr="00860C9E" w:rsidRDefault="001E6680" w:rsidP="000E4A80">
      <w:pPr>
        <w:spacing w:after="0"/>
        <w:ind w:left="635"/>
      </w:pPr>
    </w:p>
    <w:p w14:paraId="1857DCA4" w14:textId="77777777" w:rsidR="00F36269" w:rsidRPr="00080D63" w:rsidRDefault="00F36269" w:rsidP="008412B7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b/>
          <w:sz w:val="24"/>
          <w:szCs w:val="24"/>
        </w:rPr>
      </w:pPr>
      <w:r w:rsidRPr="00080D63">
        <w:rPr>
          <w:b/>
          <w:sz w:val="24"/>
          <w:szCs w:val="24"/>
        </w:rPr>
        <w:t>Legislation</w:t>
      </w:r>
    </w:p>
    <w:p w14:paraId="17AD0366" w14:textId="77777777" w:rsidR="00530911" w:rsidRDefault="00530911" w:rsidP="00FF463C">
      <w:pPr>
        <w:spacing w:after="0"/>
        <w:ind w:left="635"/>
      </w:pPr>
    </w:p>
    <w:p w14:paraId="60650BC5" w14:textId="6A0555A3" w:rsidR="008412B7" w:rsidRDefault="008412B7" w:rsidP="008412B7">
      <w:pPr>
        <w:spacing w:after="120"/>
        <w:ind w:left="636"/>
      </w:pPr>
      <w:r w:rsidRPr="008412B7">
        <w:t>COPNI acts an independent voice and champion for older people in line with the legal powers and duties defined by the 2011 Act with a statutory duty to safeguard and promote the interests of older people in Northern Ireland</w:t>
      </w:r>
      <w:r>
        <w:t xml:space="preserve">. Do you have any comments on the appropriateness of this legislation or </w:t>
      </w:r>
      <w:r w:rsidRPr="008412B7">
        <w:t xml:space="preserve">the legal powers and duties </w:t>
      </w:r>
      <w:r>
        <w:t>afforded to COPNI</w:t>
      </w:r>
      <w:r w:rsidR="00E02FEE">
        <w:t xml:space="preserve"> by the 2011 Act</w:t>
      </w:r>
      <w:r>
        <w:t xml:space="preserve">? </w:t>
      </w:r>
    </w:p>
    <w:p w14:paraId="383BCDAA" w14:textId="49DEC78D" w:rsidR="00D45D80" w:rsidRDefault="008412B7" w:rsidP="008412B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EBB7B23" wp14:editId="2EA6006D">
                <wp:simplePos x="0" y="0"/>
                <wp:positionH relativeFrom="margin">
                  <wp:posOffset>430698</wp:posOffset>
                </wp:positionH>
                <wp:positionV relativeFrom="paragraph">
                  <wp:posOffset>70509</wp:posOffset>
                </wp:positionV>
                <wp:extent cx="577215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4758" w14:textId="77777777" w:rsidR="006A23D7" w:rsidRDefault="006A23D7" w:rsidP="006A23D7"/>
                          <w:p w14:paraId="5FB5BBA1" w14:textId="77777777" w:rsidR="006A23D7" w:rsidRDefault="006A23D7" w:rsidP="006A23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B7B23" id="_x0000_s1032" type="#_x0000_t202" style="position:absolute;margin-left:33.9pt;margin-top:5.55pt;width:454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">
                <v:textbox style="mso-fit-shape-to-text:t">
                  <w:txbxContent>
                    <w:p w14:paraId="12584758" w14:textId="77777777" w:rsidR="006A23D7" w:rsidRDefault="006A23D7" w:rsidP="006A23D7"/>
                    <w:p w14:paraId="5FB5BBA1" w14:textId="77777777" w:rsidR="006A23D7" w:rsidRDefault="006A23D7" w:rsidP="006A23D7"/>
                  </w:txbxContent>
                </v:textbox>
                <w10:wrap type="square" anchorx="margin"/>
              </v:shape>
            </w:pict>
          </mc:Fallback>
        </mc:AlternateContent>
      </w:r>
    </w:p>
    <w:p w14:paraId="4705EB2F" w14:textId="2D810663" w:rsidR="006A23D7" w:rsidRDefault="006A23D7">
      <w:pPr>
        <w:rPr>
          <w:b/>
        </w:rPr>
      </w:pPr>
    </w:p>
    <w:p w14:paraId="491C444A" w14:textId="77777777" w:rsidR="006A23D7" w:rsidRDefault="006A23D7">
      <w:pPr>
        <w:rPr>
          <w:b/>
        </w:rPr>
      </w:pPr>
    </w:p>
    <w:p w14:paraId="5C749908" w14:textId="77777777" w:rsidR="006A23D7" w:rsidRDefault="006A23D7">
      <w:pPr>
        <w:rPr>
          <w:b/>
        </w:rPr>
      </w:pPr>
    </w:p>
    <w:p w14:paraId="15005A75" w14:textId="59AA3646" w:rsidR="00324450" w:rsidRPr="00860C9E" w:rsidRDefault="00FB3134" w:rsidP="00080D6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860C9E">
        <w:rPr>
          <w:b/>
        </w:rPr>
        <w:t>Value for money</w:t>
      </w:r>
    </w:p>
    <w:p w14:paraId="108FFBF4" w14:textId="4811E936" w:rsidR="00080D63" w:rsidRPr="00860C9E" w:rsidRDefault="00FF463C" w:rsidP="00A564CA">
      <w:pPr>
        <w:pStyle w:val="ListParagraph"/>
        <w:numPr>
          <w:ilvl w:val="0"/>
          <w:numId w:val="10"/>
        </w:numPr>
        <w:spacing w:after="120"/>
        <w:ind w:left="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C79C23" wp14:editId="3CE7C001">
                <wp:simplePos x="0" y="0"/>
                <wp:positionH relativeFrom="margin">
                  <wp:posOffset>428625</wp:posOffset>
                </wp:positionH>
                <wp:positionV relativeFrom="paragraph">
                  <wp:posOffset>310515</wp:posOffset>
                </wp:positionV>
                <wp:extent cx="5657850" cy="140462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36A6" w14:textId="77777777" w:rsidR="00FF463C" w:rsidRDefault="00FF463C" w:rsidP="00FF463C"/>
                          <w:p w14:paraId="6648087C" w14:textId="77777777" w:rsidR="00FF463C" w:rsidRDefault="00FF463C" w:rsidP="00FF4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79C23" id="_x0000_s1033" type="#_x0000_t202" style="position:absolute;left:0;text-align:left;margin-left:33.75pt;margin-top:24.45pt;width:445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">
                <v:textbox style="mso-fit-shape-to-text:t">
                  <w:txbxContent>
                    <w:p w14:paraId="5D5636A6" w14:textId="77777777" w:rsidR="00FF463C" w:rsidRDefault="00FF463C" w:rsidP="00FF463C"/>
                    <w:p w14:paraId="6648087C" w14:textId="77777777" w:rsidR="00FF463C" w:rsidRDefault="00FF463C" w:rsidP="00FF463C"/>
                  </w:txbxContent>
                </v:textbox>
                <w10:wrap type="square" anchorx="margin"/>
              </v:shape>
            </w:pict>
          </mc:Fallback>
        </mc:AlternateContent>
      </w:r>
      <w:r w:rsidR="00FB3134" w:rsidRPr="00860C9E">
        <w:t>How should the Commissioner’s office be assessed as providing value for money?</w:t>
      </w:r>
    </w:p>
    <w:p w14:paraId="18108304" w14:textId="77777777" w:rsidR="00FF463C" w:rsidRDefault="00FF463C" w:rsidP="00FF463C">
      <w:pPr>
        <w:spacing w:after="0"/>
        <w:ind w:left="635"/>
        <w:rPr>
          <w:b/>
        </w:rPr>
      </w:pPr>
    </w:p>
    <w:p w14:paraId="3F67802E" w14:textId="0EA5A0AB" w:rsidR="00FF463C" w:rsidRDefault="00FF463C" w:rsidP="00A564CA">
      <w:pPr>
        <w:pStyle w:val="ListParagraph"/>
        <w:numPr>
          <w:ilvl w:val="0"/>
          <w:numId w:val="10"/>
        </w:numPr>
        <w:spacing w:after="120"/>
        <w:ind w:left="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E2303D" wp14:editId="2E2F524F">
                <wp:simplePos x="0" y="0"/>
                <wp:positionH relativeFrom="margin">
                  <wp:posOffset>355121</wp:posOffset>
                </wp:positionH>
                <wp:positionV relativeFrom="paragraph">
                  <wp:posOffset>327960</wp:posOffset>
                </wp:positionV>
                <wp:extent cx="5772150" cy="1404620"/>
                <wp:effectExtent l="0" t="0" r="1905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B8EC" w14:textId="77777777" w:rsidR="00FF463C" w:rsidRDefault="00FF463C" w:rsidP="00FF463C"/>
                          <w:p w14:paraId="26B88036" w14:textId="77777777" w:rsidR="00FF463C" w:rsidRDefault="00FF463C" w:rsidP="00FF4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2303D" id="_x0000_s1034" type="#_x0000_t202" style="position:absolute;left:0;text-align:left;margin-left:27.95pt;margin-top:25.8pt;width:454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Pb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">
                <v:textbox style="mso-fit-shape-to-text:t">
                  <w:txbxContent>
                    <w:p w14:paraId="5371B8EC" w14:textId="77777777" w:rsidR="00FF463C" w:rsidRDefault="00FF463C" w:rsidP="00FF463C"/>
                    <w:p w14:paraId="26B88036" w14:textId="77777777" w:rsidR="00FF463C" w:rsidRDefault="00FF463C" w:rsidP="00FF463C"/>
                  </w:txbxContent>
                </v:textbox>
                <w10:wrap type="square" anchorx="margin"/>
              </v:shape>
            </w:pict>
          </mc:Fallback>
        </mc:AlternateContent>
      </w:r>
      <w:r w:rsidRPr="00860C9E">
        <w:t xml:space="preserve">Has the office for the Commissioner for </w:t>
      </w:r>
      <w:r w:rsidR="00571273">
        <w:t>Older</w:t>
      </w:r>
      <w:r w:rsidRPr="00860C9E">
        <w:t xml:space="preserve"> People made best use of available resources?</w:t>
      </w:r>
      <w:r w:rsidRPr="00860C9E">
        <w:br/>
      </w:r>
    </w:p>
    <w:p w14:paraId="4A4D59D6" w14:textId="77777777" w:rsidR="00C6374A" w:rsidRDefault="00C6374A" w:rsidP="007C3E0E">
      <w:pPr>
        <w:pStyle w:val="ListParagraph"/>
        <w:spacing w:after="0"/>
        <w:contextualSpacing w:val="0"/>
      </w:pPr>
    </w:p>
    <w:p w14:paraId="23B6AB4D" w14:textId="77777777" w:rsidR="008412B7" w:rsidRDefault="008412B7">
      <w:pPr>
        <w:rPr>
          <w:b/>
        </w:rPr>
      </w:pPr>
      <w:r>
        <w:rPr>
          <w:b/>
        </w:rPr>
        <w:br w:type="page"/>
      </w:r>
    </w:p>
    <w:p w14:paraId="550C597E" w14:textId="7D28DD17" w:rsidR="00FB3134" w:rsidRPr="00860C9E" w:rsidRDefault="00FB3134" w:rsidP="00FF463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860C9E">
        <w:rPr>
          <w:b/>
        </w:rPr>
        <w:lastRenderedPageBreak/>
        <w:t>Accessibility</w:t>
      </w:r>
    </w:p>
    <w:p w14:paraId="7F5A3608" w14:textId="5B0CCA83" w:rsidR="00080D63" w:rsidRDefault="007C3E0E" w:rsidP="00A564CA">
      <w:pPr>
        <w:pStyle w:val="ListParagraph"/>
        <w:numPr>
          <w:ilvl w:val="0"/>
          <w:numId w:val="11"/>
        </w:numPr>
        <w:spacing w:after="120"/>
        <w:ind w:left="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98E2F3" wp14:editId="3BD6021B">
                <wp:simplePos x="0" y="0"/>
                <wp:positionH relativeFrom="margin">
                  <wp:posOffset>345596</wp:posOffset>
                </wp:positionH>
                <wp:positionV relativeFrom="paragraph">
                  <wp:posOffset>382043</wp:posOffset>
                </wp:positionV>
                <wp:extent cx="5734050" cy="1404620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78EA3" w14:textId="77777777" w:rsidR="00FF463C" w:rsidRDefault="00FF463C" w:rsidP="00FF463C"/>
                          <w:p w14:paraId="360B9E26" w14:textId="77777777" w:rsidR="00FF463C" w:rsidRDefault="00FF463C" w:rsidP="00FF4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8E2F3" id="_x0000_s1035" type="#_x0000_t202" style="position:absolute;left:0;text-align:left;margin-left:27.2pt;margin-top:30.1pt;width:45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viJwIAAE0EAAAOAAAAZHJzL2Uyb0RvYy54bWysVNtu2zAMfR+wfxD0vtjJnL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">
                <v:textbox style="mso-fit-shape-to-text:t">
                  <w:txbxContent>
                    <w:p w14:paraId="7D578EA3" w14:textId="77777777" w:rsidR="00FF463C" w:rsidRDefault="00FF463C" w:rsidP="00FF463C"/>
                    <w:p w14:paraId="360B9E26" w14:textId="77777777" w:rsidR="00FF463C" w:rsidRDefault="00FF463C" w:rsidP="00FF463C"/>
                  </w:txbxContent>
                </v:textbox>
                <w10:wrap type="square" anchorx="margin"/>
              </v:shape>
            </w:pict>
          </mc:Fallback>
        </mc:AlternateContent>
      </w:r>
      <w:r w:rsidR="00FB3134" w:rsidRPr="00860C9E">
        <w:t xml:space="preserve">Are there groups of </w:t>
      </w:r>
      <w:r w:rsidR="00C6374A">
        <w:t>older</w:t>
      </w:r>
      <w:r w:rsidR="00FB3134" w:rsidRPr="00860C9E">
        <w:t xml:space="preserve"> people who may find it more difficult to access</w:t>
      </w:r>
      <w:r w:rsidR="006D5126" w:rsidRPr="00860C9E">
        <w:t xml:space="preserve"> the Commissioner?</w:t>
      </w:r>
    </w:p>
    <w:p w14:paraId="4E7BC594" w14:textId="6DF7EB5A" w:rsidR="00FF463C" w:rsidRPr="00860C9E" w:rsidRDefault="00FF463C" w:rsidP="00FF463C">
      <w:pPr>
        <w:spacing w:after="0"/>
        <w:ind w:left="635"/>
      </w:pPr>
    </w:p>
    <w:p w14:paraId="670BEE46" w14:textId="7C5EA092" w:rsidR="00FF463C" w:rsidRDefault="00FF463C" w:rsidP="00A564CA">
      <w:pPr>
        <w:pStyle w:val="ListParagraph"/>
        <w:numPr>
          <w:ilvl w:val="0"/>
          <w:numId w:val="11"/>
        </w:numPr>
        <w:spacing w:after="120"/>
        <w:ind w:left="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CE1DA0" wp14:editId="387D0EAE">
                <wp:simplePos x="0" y="0"/>
                <wp:positionH relativeFrom="margin">
                  <wp:posOffset>361315</wp:posOffset>
                </wp:positionH>
                <wp:positionV relativeFrom="paragraph">
                  <wp:posOffset>313055</wp:posOffset>
                </wp:positionV>
                <wp:extent cx="5743575" cy="1404620"/>
                <wp:effectExtent l="0" t="0" r="28575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6F5C7" w14:textId="77777777" w:rsidR="00FF463C" w:rsidRDefault="00FF463C" w:rsidP="00FF463C"/>
                          <w:p w14:paraId="1B03A418" w14:textId="77777777" w:rsidR="00FF463C" w:rsidRDefault="00FF463C" w:rsidP="00FF46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E1DA0" id="_x0000_s1036" type="#_x0000_t202" style="position:absolute;left:0;text-align:left;margin-left:28.45pt;margin-top:24.65pt;width:452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">
                <v:textbox style="mso-fit-shape-to-text:t">
                  <w:txbxContent>
                    <w:p w14:paraId="7DE6F5C7" w14:textId="77777777" w:rsidR="00FF463C" w:rsidRDefault="00FF463C" w:rsidP="00FF463C"/>
                    <w:p w14:paraId="1B03A418" w14:textId="77777777" w:rsidR="00FF463C" w:rsidRDefault="00FF463C" w:rsidP="00FF463C"/>
                  </w:txbxContent>
                </v:textbox>
                <w10:wrap type="square" anchorx="margin"/>
              </v:shape>
            </w:pict>
          </mc:Fallback>
        </mc:AlternateContent>
      </w:r>
      <w:r w:rsidR="006D5126" w:rsidRPr="00860C9E">
        <w:t xml:space="preserve">What could be done to promote and raise awareness of </w:t>
      </w:r>
      <w:r w:rsidR="00C6374A">
        <w:t>COPNI</w:t>
      </w:r>
      <w:r w:rsidR="006D5126" w:rsidRPr="00860C9E">
        <w:t>?</w:t>
      </w:r>
    </w:p>
    <w:p w14:paraId="1CF18F67" w14:textId="6214283F" w:rsidR="006D5126" w:rsidRPr="00860C9E" w:rsidRDefault="006D5126" w:rsidP="006A23D7">
      <w:pPr>
        <w:spacing w:after="0"/>
        <w:ind w:left="635"/>
      </w:pPr>
      <w:r w:rsidRPr="00860C9E">
        <w:br/>
      </w:r>
    </w:p>
    <w:p w14:paraId="6909EBA8" w14:textId="77777777" w:rsidR="00A25F02" w:rsidRPr="00860C9E" w:rsidRDefault="00FB3134" w:rsidP="00A25F0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860C9E">
        <w:tab/>
      </w:r>
      <w:r w:rsidR="00A25F02" w:rsidRPr="00860C9E">
        <w:rPr>
          <w:b/>
        </w:rPr>
        <w:t>Efficiency and Effectiveness</w:t>
      </w:r>
    </w:p>
    <w:p w14:paraId="6D906044" w14:textId="083FC5EE" w:rsidR="00A25F02" w:rsidRDefault="00A25F02" w:rsidP="00A25F02">
      <w:pPr>
        <w:pStyle w:val="ListParagraph"/>
        <w:numPr>
          <w:ilvl w:val="0"/>
          <w:numId w:val="9"/>
        </w:numPr>
        <w:spacing w:after="120"/>
        <w:ind w:left="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A1F937" wp14:editId="01E266D6">
                <wp:simplePos x="0" y="0"/>
                <wp:positionH relativeFrom="margin">
                  <wp:posOffset>428625</wp:posOffset>
                </wp:positionH>
                <wp:positionV relativeFrom="paragraph">
                  <wp:posOffset>454660</wp:posOffset>
                </wp:positionV>
                <wp:extent cx="5619750" cy="140462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487F" w14:textId="77777777" w:rsidR="00A25F02" w:rsidRDefault="00A25F02" w:rsidP="00A25F02"/>
                          <w:p w14:paraId="618A094D" w14:textId="77777777" w:rsidR="00A25F02" w:rsidRDefault="00A25F02" w:rsidP="00A25F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1F937" id="_x0000_s1037" type="#_x0000_t202" style="position:absolute;left:0;text-align:left;margin-left:33.75pt;margin-top:35.8pt;width:442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WNJgIAAE0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">
                <v:textbox style="mso-fit-shape-to-text:t">
                  <w:txbxContent>
                    <w:p w14:paraId="3020487F" w14:textId="77777777" w:rsidR="00A25F02" w:rsidRDefault="00A25F02" w:rsidP="00A25F02"/>
                    <w:p w14:paraId="618A094D" w14:textId="77777777" w:rsidR="00A25F02" w:rsidRDefault="00A25F02" w:rsidP="00A25F02"/>
                  </w:txbxContent>
                </v:textbox>
                <w10:wrap type="square" anchorx="margin"/>
              </v:shape>
            </w:pict>
          </mc:Fallback>
        </mc:AlternateContent>
      </w:r>
      <w:r w:rsidRPr="00860C9E">
        <w:t xml:space="preserve">Could you describe the most positive aspects of your organisation’s engagement with </w:t>
      </w:r>
      <w:r w:rsidR="00C6374A">
        <w:t>COPNI</w:t>
      </w:r>
      <w:r w:rsidRPr="00860C9E">
        <w:t>? Also what were the more negative aspects of that engagement?</w:t>
      </w:r>
    </w:p>
    <w:p w14:paraId="56CA109B" w14:textId="77777777" w:rsidR="00A25F02" w:rsidRDefault="00A25F02" w:rsidP="00A25F02">
      <w:pPr>
        <w:spacing w:after="0"/>
        <w:ind w:left="636"/>
      </w:pPr>
    </w:p>
    <w:p w14:paraId="20EBE68C" w14:textId="32F96006" w:rsidR="00A25F02" w:rsidRDefault="00A25F02" w:rsidP="00A25F02">
      <w:pPr>
        <w:pStyle w:val="ListParagraph"/>
        <w:numPr>
          <w:ilvl w:val="0"/>
          <w:numId w:val="9"/>
        </w:numPr>
        <w:spacing w:after="0"/>
        <w:ind w:left="635"/>
      </w:pPr>
      <w:r w:rsidRPr="00860C9E">
        <w:t xml:space="preserve">Has the work of the Commissioner focussed on the most important issues for </w:t>
      </w:r>
      <w:r w:rsidR="00C6374A">
        <w:t>older people</w:t>
      </w:r>
      <w:r w:rsidRPr="00860C9E">
        <w:t xml:space="preserve">? </w:t>
      </w:r>
      <w:r>
        <w:t>And a</w:t>
      </w:r>
      <w:r w:rsidRPr="00860C9E">
        <w:t>re there other issues which could have been given more priority</w:t>
      </w:r>
      <w:r>
        <w:t>?</w:t>
      </w:r>
    </w:p>
    <w:p w14:paraId="14F85357" w14:textId="77777777" w:rsidR="00A25F02" w:rsidRDefault="00A25F02" w:rsidP="00A25F0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8FC787" wp14:editId="57E67131">
                <wp:simplePos x="0" y="0"/>
                <wp:positionH relativeFrom="margin">
                  <wp:posOffset>399415</wp:posOffset>
                </wp:positionH>
                <wp:positionV relativeFrom="paragraph">
                  <wp:posOffset>167005</wp:posOffset>
                </wp:positionV>
                <wp:extent cx="5591175" cy="140462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AEA9" w14:textId="77777777" w:rsidR="00A25F02" w:rsidRDefault="00A25F02" w:rsidP="00A25F02"/>
                          <w:p w14:paraId="47A03B26" w14:textId="77777777" w:rsidR="00A25F02" w:rsidRDefault="00A25F02" w:rsidP="00A25F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FC787" id="_x0000_s1038" type="#_x0000_t202" style="position:absolute;margin-left:31.45pt;margin-top:13.15pt;width:440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">
                <v:textbox style="mso-fit-shape-to-text:t">
                  <w:txbxContent>
                    <w:p w14:paraId="0793AEA9" w14:textId="77777777" w:rsidR="00A25F02" w:rsidRDefault="00A25F02" w:rsidP="00A25F02"/>
                    <w:p w14:paraId="47A03B26" w14:textId="77777777" w:rsidR="00A25F02" w:rsidRDefault="00A25F02" w:rsidP="00A25F02"/>
                  </w:txbxContent>
                </v:textbox>
                <w10:wrap type="square" anchorx="margin"/>
              </v:shape>
            </w:pict>
          </mc:Fallback>
        </mc:AlternateContent>
      </w:r>
    </w:p>
    <w:p w14:paraId="19148B70" w14:textId="09A647E7" w:rsidR="00FB3134" w:rsidRDefault="00FB3134" w:rsidP="00FB3134">
      <w:pPr>
        <w:ind w:left="720"/>
      </w:pPr>
    </w:p>
    <w:p w14:paraId="39FFA546" w14:textId="091FDE53" w:rsidR="00A25F02" w:rsidRDefault="00A25F02" w:rsidP="00A25F02">
      <w:pPr>
        <w:pStyle w:val="ListParagraph"/>
        <w:numPr>
          <w:ilvl w:val="0"/>
          <w:numId w:val="9"/>
        </w:numPr>
        <w:spacing w:after="0"/>
        <w:ind w:left="635"/>
      </w:pPr>
      <w:r w:rsidRPr="00860C9E">
        <w:t xml:space="preserve">The Office of the Commissioner for </w:t>
      </w:r>
      <w:r w:rsidR="00C6374A">
        <w:t>Older</w:t>
      </w:r>
      <w:r w:rsidRPr="00860C9E">
        <w:t xml:space="preserve"> People has been in existence since </w:t>
      </w:r>
      <w:r w:rsidR="00C6374A">
        <w:t>2011</w:t>
      </w:r>
      <w:r w:rsidRPr="00860C9E">
        <w:t xml:space="preserve">. </w:t>
      </w:r>
      <w:r>
        <w:t xml:space="preserve">Please (if possible) indicate how would you rate the performance of </w:t>
      </w:r>
      <w:r w:rsidR="00C6374A">
        <w:t>COPNI</w:t>
      </w:r>
      <w:r w:rsidR="00C6374A" w:rsidRPr="00860C9E">
        <w:t xml:space="preserve"> </w:t>
      </w:r>
      <w:r>
        <w:t xml:space="preserve">during that time against the outcomes listed (see over) and please use the comments section to </w:t>
      </w:r>
      <w:r w:rsidR="00463EF6">
        <w:t xml:space="preserve">explain your score and </w:t>
      </w:r>
      <w:r>
        <w:t>provide examples.</w:t>
      </w:r>
      <w:r w:rsidR="00463EF6">
        <w:t xml:space="preserve"> The comments box will expand to accommodate your answer.</w:t>
      </w:r>
    </w:p>
    <w:p w14:paraId="26A0BB78" w14:textId="43ACB747" w:rsidR="00411FE4" w:rsidRDefault="00411FE4" w:rsidP="00411FE4">
      <w:pPr>
        <w:spacing w:after="0"/>
      </w:pPr>
    </w:p>
    <w:p w14:paraId="53FFF84B" w14:textId="1DE54125" w:rsidR="00411FE4" w:rsidRDefault="00411FE4" w:rsidP="00411FE4">
      <w:pPr>
        <w:spacing w:after="0"/>
      </w:pPr>
    </w:p>
    <w:p w14:paraId="623D72CC" w14:textId="77777777" w:rsidR="00411FE4" w:rsidRPr="00330FDD" w:rsidRDefault="00411FE4" w:rsidP="00411FE4">
      <w:pPr>
        <w:rPr>
          <w:b/>
          <w:bCs/>
        </w:rPr>
      </w:pPr>
      <w:r>
        <w:rPr>
          <w:b/>
          <w:bCs/>
        </w:rPr>
        <w:t>If you would be content for your comments to be attributed to your organisation in our Report to DfC, please  delete as appropriate       Yes/No</w:t>
      </w:r>
    </w:p>
    <w:p w14:paraId="7F00F17E" w14:textId="77777777" w:rsidR="00411FE4" w:rsidRDefault="00411FE4" w:rsidP="00411FE4">
      <w:pPr>
        <w:spacing w:after="0"/>
      </w:pPr>
    </w:p>
    <w:p w14:paraId="05664315" w14:textId="60290649" w:rsidR="00393343" w:rsidRDefault="00393343"/>
    <w:p w14:paraId="6798D543" w14:textId="77777777" w:rsidR="00A25F02" w:rsidRDefault="00A25F02" w:rsidP="00A25F02"/>
    <w:p w14:paraId="3F614659" w14:textId="1A0E0FC8" w:rsidR="00393343" w:rsidRDefault="00393343" w:rsidP="00FB3134">
      <w:pPr>
        <w:sectPr w:rsidR="00393343" w:rsidSect="00FF463C">
          <w:headerReference w:type="default" r:id="rId8"/>
          <w:footerReference w:type="default" r:id="rId9"/>
          <w:pgSz w:w="11906" w:h="16838"/>
          <w:pgMar w:top="1021" w:right="1440" w:bottom="1021" w:left="1440" w:header="709" w:footer="709" w:gutter="0"/>
          <w:cols w:space="708"/>
          <w:docGrid w:linePitch="360"/>
        </w:sectPr>
      </w:pPr>
    </w:p>
    <w:p w14:paraId="315AA91E" w14:textId="77777777" w:rsidR="00724C06" w:rsidRPr="00173BFD" w:rsidRDefault="00724C06" w:rsidP="00724C06">
      <w:pPr>
        <w:spacing w:after="120"/>
        <w:rPr>
          <w:b/>
          <w:sz w:val="28"/>
        </w:rPr>
      </w:pPr>
      <w:r>
        <w:rPr>
          <w:b/>
          <w:sz w:val="28"/>
        </w:rPr>
        <w:lastRenderedPageBreak/>
        <w:t>COPNI -</w:t>
      </w:r>
      <w:r w:rsidRPr="00173BFD">
        <w:rPr>
          <w:b/>
          <w:sz w:val="28"/>
        </w:rPr>
        <w:t xml:space="preserve"> Outcomes Framework </w:t>
      </w:r>
    </w:p>
    <w:tbl>
      <w:tblPr>
        <w:tblStyle w:val="TableGrid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3685"/>
        <w:gridCol w:w="1560"/>
        <w:gridCol w:w="6945"/>
      </w:tblGrid>
      <w:tr w:rsidR="00724C06" w:rsidRPr="00033B05" w14:paraId="5F3E82CF" w14:textId="77777777" w:rsidTr="00C1345B">
        <w:tc>
          <w:tcPr>
            <w:tcW w:w="2723" w:type="dxa"/>
            <w:tcBorders>
              <w:bottom w:val="single" w:sz="4" w:space="0" w:color="auto"/>
            </w:tcBorders>
          </w:tcPr>
          <w:p w14:paraId="460C8731" w14:textId="37AA2456" w:rsidR="00724C06" w:rsidRPr="00033B05" w:rsidRDefault="00724C06" w:rsidP="00724C06">
            <w:pPr>
              <w:spacing w:after="12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COPNI </w:t>
            </w:r>
            <w:r w:rsidRPr="00033B05">
              <w:rPr>
                <w:rFonts w:cstheme="minorHAnsi"/>
                <w:b/>
                <w:sz w:val="24"/>
                <w:szCs w:val="24"/>
                <w:lang w:val="en-US"/>
              </w:rPr>
              <w:t>Role</w:t>
            </w:r>
          </w:p>
        </w:tc>
        <w:tc>
          <w:tcPr>
            <w:tcW w:w="3685" w:type="dxa"/>
            <w:shd w:val="clear" w:color="auto" w:fill="auto"/>
          </w:tcPr>
          <w:p w14:paraId="69AB3080" w14:textId="77777777" w:rsidR="00724C06" w:rsidRPr="00EF4B5C" w:rsidRDefault="00724C06" w:rsidP="00724C06">
            <w:pPr>
              <w:spacing w:after="12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F4B5C">
              <w:rPr>
                <w:rFonts w:cstheme="minorHAnsi"/>
                <w:b/>
                <w:sz w:val="24"/>
                <w:szCs w:val="24"/>
                <w:lang w:val="en-US"/>
              </w:rPr>
              <w:t>Proposed Outcomes</w:t>
            </w:r>
          </w:p>
        </w:tc>
        <w:tc>
          <w:tcPr>
            <w:tcW w:w="1560" w:type="dxa"/>
            <w:shd w:val="clear" w:color="auto" w:fill="auto"/>
          </w:tcPr>
          <w:p w14:paraId="67708633" w14:textId="77777777" w:rsidR="00724C06" w:rsidRPr="00411B6D" w:rsidRDefault="00724C06" w:rsidP="00724C06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905D7">
              <w:rPr>
                <w:rFonts w:cstheme="minorHAnsi"/>
                <w:b/>
                <w:szCs w:val="24"/>
                <w:lang w:val="en-US"/>
              </w:rPr>
              <w:t>Performance Rate 1 - 10</w:t>
            </w:r>
          </w:p>
        </w:tc>
        <w:tc>
          <w:tcPr>
            <w:tcW w:w="6945" w:type="dxa"/>
          </w:tcPr>
          <w:p w14:paraId="62D93B5A" w14:textId="77777777" w:rsidR="00724C06" w:rsidRDefault="00724C06" w:rsidP="00724C06">
            <w:pPr>
              <w:spacing w:after="12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11B6D">
              <w:rPr>
                <w:rFonts w:cstheme="minorHAnsi"/>
                <w:b/>
                <w:sz w:val="24"/>
                <w:szCs w:val="24"/>
                <w:lang w:val="en-US"/>
              </w:rPr>
              <w:t>Comments</w:t>
            </w:r>
          </w:p>
          <w:p w14:paraId="42C6C9F5" w14:textId="77777777" w:rsidR="00724C06" w:rsidRPr="00411B6D" w:rsidRDefault="00724C06" w:rsidP="00724C06">
            <w:r w:rsidRPr="00411B6D">
              <w:rPr>
                <w:bCs/>
                <w:sz w:val="20"/>
              </w:rPr>
              <w:t xml:space="preserve">(type below, each box will expand to </w:t>
            </w:r>
            <w:r w:rsidRPr="00411B6D">
              <w:rPr>
                <w:sz w:val="20"/>
              </w:rPr>
              <w:t xml:space="preserve">accommodate your answer) </w:t>
            </w:r>
          </w:p>
        </w:tc>
      </w:tr>
      <w:tr w:rsidR="00724C06" w:rsidRPr="00033B05" w14:paraId="32E3ABA1" w14:textId="77777777" w:rsidTr="00C1345B">
        <w:trPr>
          <w:trHeight w:val="814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A90A" w14:textId="77777777" w:rsidR="00724C06" w:rsidRPr="00694053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  <w:szCs w:val="24"/>
                <w:lang w:val="en-US"/>
              </w:rPr>
            </w:pPr>
            <w:r w:rsidRPr="00694053">
              <w:rPr>
                <w:rFonts w:cstheme="minorHAnsi"/>
                <w:b/>
                <w:szCs w:val="24"/>
                <w:lang w:val="en-US"/>
              </w:rPr>
              <w:t xml:space="preserve">Advise </w:t>
            </w:r>
            <w:r>
              <w:rPr>
                <w:rFonts w:cstheme="minorHAnsi"/>
                <w:b/>
                <w:szCs w:val="24"/>
                <w:lang w:val="en-US"/>
              </w:rPr>
              <w:t>Support</w:t>
            </w:r>
            <w:r w:rsidRPr="00694053">
              <w:rPr>
                <w:rFonts w:cstheme="minorHAnsi"/>
                <w:szCs w:val="24"/>
                <w:lang w:val="en-US"/>
              </w:rPr>
              <w:t xml:space="preserve"> </w:t>
            </w:r>
          </w:p>
          <w:p w14:paraId="119D9C4F" w14:textId="77777777" w:rsid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  <w:szCs w:val="24"/>
                <w:lang w:val="en-US"/>
              </w:rPr>
            </w:pPr>
            <w:r w:rsidRPr="00694053">
              <w:rPr>
                <w:rFonts w:cstheme="minorHAnsi"/>
                <w:szCs w:val="24"/>
                <w:lang w:val="en-US"/>
              </w:rPr>
              <w:t>Advise and support older people</w:t>
            </w:r>
            <w:r>
              <w:rPr>
                <w:rFonts w:cstheme="minorHAnsi"/>
                <w:szCs w:val="24"/>
                <w:lang w:val="en-US"/>
              </w:rPr>
              <w:t xml:space="preserve"> directly on their needs, rights and access to services </w:t>
            </w:r>
          </w:p>
          <w:p w14:paraId="66823499" w14:textId="77777777" w:rsidR="00724C06" w:rsidRPr="00694053" w:rsidRDefault="00724C06" w:rsidP="00724C06">
            <w:pPr>
              <w:widowControl w:val="0"/>
              <w:autoSpaceDE w:val="0"/>
              <w:autoSpaceDN w:val="0"/>
              <w:adjustRightInd w:val="0"/>
              <w:ind w:left="85"/>
              <w:rPr>
                <w:rFonts w:cstheme="minorHAnsi"/>
                <w:szCs w:val="24"/>
                <w:lang w:val="en-US"/>
              </w:rPr>
            </w:pPr>
          </w:p>
          <w:p w14:paraId="2C28D0BD" w14:textId="77777777" w:rsidR="00724C06" w:rsidRPr="00694053" w:rsidRDefault="00724C06" w:rsidP="00724C06">
            <w:pPr>
              <w:widowControl w:val="0"/>
              <w:autoSpaceDE w:val="0"/>
              <w:autoSpaceDN w:val="0"/>
              <w:adjustRightInd w:val="0"/>
              <w:ind w:left="85"/>
              <w:rPr>
                <w:rFonts w:cstheme="minorHAnsi"/>
                <w:szCs w:val="24"/>
                <w:lang w:val="en-US"/>
              </w:rPr>
            </w:pPr>
            <w:r w:rsidRPr="00694053">
              <w:rPr>
                <w:rFonts w:cstheme="minorHAnsi"/>
                <w:szCs w:val="24"/>
                <w:lang w:val="en-US"/>
              </w:rPr>
              <w:t xml:space="preserve">Advise government and all its agencies on policies, legislation, on services provided for </w:t>
            </w:r>
            <w:r>
              <w:rPr>
                <w:rFonts w:cstheme="minorHAnsi"/>
                <w:szCs w:val="24"/>
                <w:lang w:val="en-US"/>
              </w:rPr>
              <w:t>OP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C9F81" w14:textId="77777777" w:rsidR="00724C06" w:rsidRPr="00C00999" w:rsidRDefault="00724C06" w:rsidP="00724C0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204" w:hanging="215"/>
              <w:contextualSpacing w:val="0"/>
              <w:rPr>
                <w:rFonts w:cstheme="minorHAnsi"/>
                <w:i/>
                <w:szCs w:val="24"/>
                <w:lang w:val="en-US"/>
              </w:rPr>
            </w:pPr>
            <w:r w:rsidRPr="00FE0778">
              <w:rPr>
                <w:rFonts w:cstheme="minorHAnsi"/>
                <w:i/>
                <w:szCs w:val="24"/>
                <w:lang w:val="en-US"/>
              </w:rPr>
              <w:t>Older people are better able engage in civic society to their full potential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EDFDE39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D5CF9B0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724C06" w:rsidRPr="00033B05" w14:paraId="1FF9ED2B" w14:textId="77777777" w:rsidTr="00C1345B"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C1F65" w14:textId="77777777" w:rsid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48D52B7" w14:textId="77777777" w:rsidR="00724C06" w:rsidRPr="00FE0778" w:rsidRDefault="00724C06" w:rsidP="00724C0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204" w:hanging="215"/>
              <w:contextualSpacing w:val="0"/>
              <w:rPr>
                <w:rFonts w:cstheme="minorHAnsi"/>
                <w:i/>
                <w:szCs w:val="24"/>
                <w:lang w:val="en-US"/>
              </w:rPr>
            </w:pPr>
            <w:r w:rsidRPr="00FE0778">
              <w:rPr>
                <w:rFonts w:cstheme="minorHAnsi"/>
                <w:i/>
                <w:szCs w:val="24"/>
                <w:lang w:val="en-US"/>
              </w:rPr>
              <w:t xml:space="preserve">Older people are better informed of their </w:t>
            </w:r>
            <w:r w:rsidRPr="00FE0778">
              <w:rPr>
                <w:rFonts w:cstheme="minorHAnsi"/>
                <w:i/>
                <w:szCs w:val="28"/>
              </w:rPr>
              <w:t>Rights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AAF4F9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1584BAAB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724C06" w:rsidRPr="00033B05" w14:paraId="73A84532" w14:textId="77777777" w:rsidTr="00C1345B">
        <w:trPr>
          <w:trHeight w:val="1133"/>
        </w:trPr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C4331" w14:textId="77777777" w:rsid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B7A8DF6" w14:textId="356711DE" w:rsidR="00724C06" w:rsidRPr="00C46192" w:rsidRDefault="00724C06" w:rsidP="00724C0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204" w:hanging="215"/>
              <w:contextualSpacing w:val="0"/>
              <w:rPr>
                <w:rFonts w:cstheme="minorHAnsi"/>
                <w:i/>
                <w:szCs w:val="24"/>
                <w:lang w:val="en-US"/>
              </w:rPr>
            </w:pPr>
            <w:r w:rsidRPr="00FE0778">
              <w:rPr>
                <w:rFonts w:cstheme="minorHAnsi"/>
                <w:i/>
                <w:szCs w:val="24"/>
                <w:lang w:val="en-US"/>
              </w:rPr>
              <w:t xml:space="preserve">The design of </w:t>
            </w:r>
            <w:r w:rsidR="00411FE4">
              <w:rPr>
                <w:rFonts w:cstheme="minorHAnsi"/>
                <w:i/>
                <w:szCs w:val="24"/>
                <w:lang w:val="en-US"/>
              </w:rPr>
              <w:t>p</w:t>
            </w:r>
            <w:r w:rsidRPr="00FE0778">
              <w:rPr>
                <w:rFonts w:cstheme="minorHAnsi"/>
                <w:i/>
                <w:szCs w:val="24"/>
                <w:lang w:val="en-US"/>
              </w:rPr>
              <w:t>olicy, legislation, and services for older people are better informed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A4E411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3BCE47E1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724C06" w:rsidRPr="00033B05" w14:paraId="5ACA498B" w14:textId="77777777" w:rsidTr="00C1345B">
        <w:tc>
          <w:tcPr>
            <w:tcW w:w="2723" w:type="dxa"/>
            <w:vMerge w:val="restart"/>
            <w:tcBorders>
              <w:top w:val="single" w:sz="4" w:space="0" w:color="auto"/>
            </w:tcBorders>
          </w:tcPr>
          <w:p w14:paraId="197393CA" w14:textId="77777777" w:rsidR="00724C06" w:rsidRPr="000D7291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  <w:szCs w:val="24"/>
                <w:lang w:val="en-US"/>
              </w:rPr>
            </w:pPr>
            <w:r w:rsidRPr="000D7291">
              <w:rPr>
                <w:rFonts w:cstheme="minorHAnsi"/>
                <w:b/>
                <w:szCs w:val="24"/>
                <w:lang w:val="en-US"/>
              </w:rPr>
              <w:t>Investigate Challenge</w:t>
            </w:r>
          </w:p>
          <w:p w14:paraId="01F97358" w14:textId="77777777" w:rsidR="00724C06" w:rsidRPr="00033B05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Government actions for</w:t>
            </w:r>
            <w:r w:rsidRPr="00694053">
              <w:rPr>
                <w:rFonts w:cstheme="minorHAnsi"/>
                <w:szCs w:val="24"/>
              </w:rPr>
              <w:t xml:space="preserve"> improvement and correction </w:t>
            </w:r>
            <w:r>
              <w:rPr>
                <w:rFonts w:cstheme="minorHAnsi"/>
                <w:szCs w:val="24"/>
              </w:rPr>
              <w:t xml:space="preserve">of OP </w:t>
            </w:r>
            <w:r>
              <w:rPr>
                <w:rFonts w:cstheme="minorHAnsi"/>
                <w:szCs w:val="24"/>
                <w:lang w:val="en-US"/>
              </w:rPr>
              <w:t>service</w:t>
            </w:r>
            <w:r w:rsidRPr="00694053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provision </w:t>
            </w:r>
            <w:r w:rsidRPr="00694053">
              <w:rPr>
                <w:rFonts w:cstheme="minorHAnsi"/>
                <w:szCs w:val="24"/>
              </w:rPr>
              <w:t>when they fall short</w:t>
            </w:r>
            <w:r w:rsidRPr="00033B05">
              <w:rPr>
                <w:rFonts w:cstheme="minorHAnsi"/>
              </w:rPr>
              <w:t xml:space="preserve"> </w:t>
            </w:r>
          </w:p>
        </w:tc>
        <w:tc>
          <w:tcPr>
            <w:tcW w:w="3685" w:type="dxa"/>
          </w:tcPr>
          <w:p w14:paraId="59CAAAF8" w14:textId="77777777" w:rsidR="00724C06" w:rsidRPr="00C00999" w:rsidRDefault="00724C06" w:rsidP="00724C0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204" w:hanging="215"/>
              <w:contextualSpacing w:val="0"/>
              <w:rPr>
                <w:rFonts w:cstheme="minorHAnsi"/>
                <w:i/>
                <w:szCs w:val="24"/>
                <w:lang w:val="en-US"/>
              </w:rPr>
            </w:pPr>
            <w:r w:rsidRPr="00FE0778">
              <w:rPr>
                <w:rFonts w:cstheme="minorHAnsi"/>
                <w:i/>
                <w:szCs w:val="24"/>
                <w:lang w:val="en-US"/>
              </w:rPr>
              <w:t xml:space="preserve">The performance of public/private sectors with respect to provision of older peoples services is </w:t>
            </w:r>
            <w:r>
              <w:rPr>
                <w:rFonts w:cstheme="minorHAnsi"/>
                <w:i/>
                <w:szCs w:val="24"/>
                <w:lang w:val="en-US"/>
              </w:rPr>
              <w:t>investigated and challenged</w:t>
            </w:r>
            <w:r w:rsidRPr="00FE0778">
              <w:rPr>
                <w:rFonts w:cstheme="minorHAnsi"/>
                <w:i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F0DC82F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6945" w:type="dxa"/>
          </w:tcPr>
          <w:p w14:paraId="5EC5869E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724C06" w:rsidRPr="00033B05" w14:paraId="3A5EDE20" w14:textId="77777777" w:rsidTr="00C1345B">
        <w:tc>
          <w:tcPr>
            <w:tcW w:w="2723" w:type="dxa"/>
            <w:vMerge/>
          </w:tcPr>
          <w:p w14:paraId="1D7433CA" w14:textId="77777777" w:rsid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0DF37B24" w14:textId="77777777" w:rsidR="00724C06" w:rsidRPr="00DB26A7" w:rsidRDefault="00724C06" w:rsidP="00724C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15"/>
              <w:contextualSpacing w:val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FE0778">
              <w:rPr>
                <w:rFonts w:cstheme="minorHAnsi"/>
                <w:i/>
                <w:szCs w:val="24"/>
                <w:lang w:val="en-US"/>
              </w:rPr>
              <w:t>Shortfalls in service provision for older people are identified and changes recommended</w:t>
            </w:r>
          </w:p>
        </w:tc>
        <w:tc>
          <w:tcPr>
            <w:tcW w:w="1560" w:type="dxa"/>
            <w:shd w:val="clear" w:color="auto" w:fill="auto"/>
          </w:tcPr>
          <w:p w14:paraId="50C7D4BE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6945" w:type="dxa"/>
          </w:tcPr>
          <w:p w14:paraId="1D394D80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724C06" w:rsidRPr="00033B05" w14:paraId="1E4B1126" w14:textId="77777777" w:rsidTr="00C1345B">
        <w:trPr>
          <w:trHeight w:val="738"/>
        </w:trPr>
        <w:tc>
          <w:tcPr>
            <w:tcW w:w="2723" w:type="dxa"/>
            <w:vMerge w:val="restart"/>
          </w:tcPr>
          <w:p w14:paraId="647C350F" w14:textId="77777777" w:rsidR="00724C06" w:rsidRPr="00694053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  <w:szCs w:val="24"/>
              </w:rPr>
            </w:pPr>
            <w:r w:rsidRPr="00694053">
              <w:rPr>
                <w:rFonts w:cstheme="minorHAnsi"/>
                <w:b/>
                <w:szCs w:val="24"/>
                <w:lang w:val="en-US"/>
              </w:rPr>
              <w:t>Advocate</w:t>
            </w:r>
            <w:r>
              <w:rPr>
                <w:rFonts w:cstheme="minorHAnsi"/>
                <w:b/>
                <w:szCs w:val="24"/>
                <w:lang w:val="en-US"/>
              </w:rPr>
              <w:t>, Represent</w:t>
            </w:r>
            <w:r w:rsidRPr="00694053">
              <w:rPr>
                <w:rFonts w:cstheme="minorHAnsi"/>
                <w:b/>
                <w:szCs w:val="24"/>
                <w:lang w:val="en-US"/>
              </w:rPr>
              <w:t xml:space="preserve"> </w:t>
            </w:r>
          </w:p>
          <w:p w14:paraId="0C0C6C93" w14:textId="77777777" w:rsidR="00724C06" w:rsidRPr="00694053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</w:rPr>
            </w:pPr>
            <w:r>
              <w:rPr>
                <w:rFonts w:cstheme="minorHAnsi"/>
                <w:szCs w:val="24"/>
                <w:lang w:val="en-US"/>
              </w:rPr>
              <w:t>Review, monitor public</w:t>
            </w:r>
            <w:r w:rsidRPr="00694053">
              <w:rPr>
                <w:rFonts w:cstheme="minorHAnsi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Cs w:val="24"/>
                <w:lang w:val="en-US"/>
              </w:rPr>
              <w:t>and private sector provision</w:t>
            </w:r>
            <w:r w:rsidRPr="00694053">
              <w:rPr>
                <w:rFonts w:cstheme="minorHAnsi"/>
                <w:szCs w:val="24"/>
                <w:lang w:val="en-US"/>
              </w:rPr>
              <w:t xml:space="preserve"> for </w:t>
            </w:r>
            <w:r>
              <w:rPr>
                <w:rFonts w:cstheme="minorHAnsi"/>
                <w:szCs w:val="24"/>
                <w:lang w:val="en-US"/>
              </w:rPr>
              <w:t>OP</w:t>
            </w:r>
            <w:r w:rsidRPr="00694053">
              <w:rPr>
                <w:rFonts w:cstheme="minorHAnsi"/>
                <w:szCs w:val="24"/>
                <w:lang w:val="en-US"/>
              </w:rPr>
              <w:t xml:space="preserve"> and ensure it is in their best interests</w:t>
            </w:r>
          </w:p>
        </w:tc>
        <w:tc>
          <w:tcPr>
            <w:tcW w:w="3685" w:type="dxa"/>
          </w:tcPr>
          <w:p w14:paraId="53ADFB00" w14:textId="33DDE232" w:rsidR="00724C06" w:rsidRDefault="00411FE4" w:rsidP="00724C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15"/>
              <w:contextualSpacing w:val="0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Cs w:val="24"/>
                <w:lang w:val="en-US"/>
              </w:rPr>
              <w:t>O</w:t>
            </w:r>
            <w:r w:rsidR="00724C06" w:rsidRPr="00FE0778">
              <w:rPr>
                <w:rFonts w:cstheme="minorHAnsi"/>
                <w:i/>
                <w:szCs w:val="24"/>
                <w:lang w:val="en-US"/>
              </w:rPr>
              <w:t xml:space="preserve">lder people </w:t>
            </w:r>
            <w:r w:rsidR="00724C06" w:rsidRPr="0038468E">
              <w:rPr>
                <w:rFonts w:cstheme="minorHAnsi"/>
                <w:i/>
                <w:szCs w:val="24"/>
                <w:lang w:val="en-US"/>
              </w:rPr>
              <w:t>are</w:t>
            </w:r>
            <w:r>
              <w:rPr>
                <w:rFonts w:cstheme="minorHAnsi"/>
                <w:i/>
                <w:szCs w:val="24"/>
                <w:lang w:val="en-US"/>
              </w:rPr>
              <w:t xml:space="preserve"> better</w:t>
            </w:r>
            <w:r w:rsidR="00724C06" w:rsidRPr="0038468E">
              <w:rPr>
                <w:rFonts w:cstheme="minorHAnsi"/>
                <w:i/>
                <w:szCs w:val="24"/>
                <w:lang w:val="en-US"/>
              </w:rPr>
              <w:t xml:space="preserve"> legally represented and protected</w:t>
            </w:r>
          </w:p>
        </w:tc>
        <w:tc>
          <w:tcPr>
            <w:tcW w:w="1560" w:type="dxa"/>
            <w:shd w:val="clear" w:color="auto" w:fill="auto"/>
          </w:tcPr>
          <w:p w14:paraId="5483004C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6945" w:type="dxa"/>
          </w:tcPr>
          <w:p w14:paraId="40AF4085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  <w:tr w:rsidR="00724C06" w:rsidRPr="00033B05" w14:paraId="25EF3ED0" w14:textId="77777777" w:rsidTr="00C1345B">
        <w:trPr>
          <w:trHeight w:val="680"/>
        </w:trPr>
        <w:tc>
          <w:tcPr>
            <w:tcW w:w="2723" w:type="dxa"/>
            <w:vMerge/>
          </w:tcPr>
          <w:p w14:paraId="40DDA8AF" w14:textId="77777777" w:rsid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86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129D1F2A" w14:textId="7E98FE34" w:rsidR="00724C06" w:rsidRPr="00DB26A7" w:rsidRDefault="00553755" w:rsidP="00724C0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204" w:hanging="215"/>
              <w:contextualSpacing w:val="0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Cs w:val="24"/>
                <w:lang w:val="en-US"/>
              </w:rPr>
              <w:t>P</w:t>
            </w:r>
            <w:r w:rsidR="00724C06" w:rsidRPr="00FE0778">
              <w:rPr>
                <w:rFonts w:cstheme="minorHAnsi"/>
                <w:i/>
                <w:szCs w:val="24"/>
                <w:lang w:val="en-US"/>
              </w:rPr>
              <w:t>olicy, legislation and services for older people are improved</w:t>
            </w:r>
          </w:p>
        </w:tc>
        <w:tc>
          <w:tcPr>
            <w:tcW w:w="1560" w:type="dxa"/>
            <w:shd w:val="clear" w:color="auto" w:fill="auto"/>
          </w:tcPr>
          <w:p w14:paraId="30C13CB7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6945" w:type="dxa"/>
          </w:tcPr>
          <w:p w14:paraId="004303A3" w14:textId="77777777" w:rsidR="00724C06" w:rsidRPr="00724C06" w:rsidRDefault="00724C06" w:rsidP="00724C06">
            <w:pPr>
              <w:widowControl w:val="0"/>
              <w:autoSpaceDE w:val="0"/>
              <w:autoSpaceDN w:val="0"/>
              <w:adjustRightInd w:val="0"/>
              <w:spacing w:before="120"/>
              <w:ind w:left="-14"/>
              <w:rPr>
                <w:rFonts w:cstheme="minorHAnsi"/>
                <w:sz w:val="20"/>
                <w:szCs w:val="24"/>
                <w:lang w:val="en-US"/>
              </w:rPr>
            </w:pPr>
          </w:p>
        </w:tc>
      </w:tr>
    </w:tbl>
    <w:p w14:paraId="664966B0" w14:textId="77777777" w:rsidR="00724C06" w:rsidRDefault="00724C06" w:rsidP="00724C06"/>
    <w:p w14:paraId="14ACA88D" w14:textId="77777777" w:rsidR="00AB5F39" w:rsidRPr="00860C9E" w:rsidRDefault="00AB5F39" w:rsidP="00AB5F39"/>
    <w:sectPr w:rsidR="00AB5F39" w:rsidRPr="00860C9E" w:rsidSect="009E769E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21D9" w14:textId="77777777" w:rsidR="009C413E" w:rsidRDefault="009C413E" w:rsidP="00D941EE">
      <w:pPr>
        <w:spacing w:after="0" w:line="240" w:lineRule="auto"/>
      </w:pPr>
      <w:r>
        <w:separator/>
      </w:r>
    </w:p>
  </w:endnote>
  <w:endnote w:type="continuationSeparator" w:id="0">
    <w:p w14:paraId="3BAA3D58" w14:textId="77777777" w:rsidR="009C413E" w:rsidRDefault="009C413E" w:rsidP="00D9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C2BC" w14:textId="2173ED75" w:rsidR="007C3E0E" w:rsidRDefault="007C3E0E" w:rsidP="007C3E0E">
    <w:pPr>
      <w:pStyle w:val="Footer"/>
      <w:jc w:val="right"/>
    </w:pPr>
    <w:r>
      <w:t>COPNI</w:t>
    </w:r>
  </w:p>
  <w:p w14:paraId="77720111" w14:textId="77777777" w:rsidR="007C3E0E" w:rsidRDefault="007C3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EC2B" w14:textId="77777777" w:rsidR="009C413E" w:rsidRDefault="009C413E" w:rsidP="00D941EE">
      <w:pPr>
        <w:spacing w:after="0" w:line="240" w:lineRule="auto"/>
      </w:pPr>
      <w:r>
        <w:separator/>
      </w:r>
    </w:p>
  </w:footnote>
  <w:footnote w:type="continuationSeparator" w:id="0">
    <w:p w14:paraId="594113C2" w14:textId="77777777" w:rsidR="009C413E" w:rsidRDefault="009C413E" w:rsidP="00D9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279E" w14:textId="0D5A14F6" w:rsidR="00D941EE" w:rsidRDefault="00D941EE" w:rsidP="002758CB">
    <w:pPr>
      <w:pStyle w:val="Header"/>
      <w:jc w:val="right"/>
    </w:pPr>
    <w:r>
      <w:t>NGO</w:t>
    </w:r>
  </w:p>
  <w:p w14:paraId="4B84B9CB" w14:textId="77777777" w:rsidR="00D941EE" w:rsidRDefault="00D94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342"/>
    <w:multiLevelType w:val="hybridMultilevel"/>
    <w:tmpl w:val="8D72BBD6"/>
    <w:lvl w:ilvl="0" w:tplc="08090017">
      <w:start w:val="1"/>
      <w:numFmt w:val="lowerLetter"/>
      <w:lvlText w:val="%1)"/>
      <w:lvlJc w:val="left"/>
      <w:pPr>
        <w:ind w:left="1356" w:hanging="360"/>
      </w:p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033F46CD"/>
    <w:multiLevelType w:val="hybridMultilevel"/>
    <w:tmpl w:val="DCC0465C"/>
    <w:lvl w:ilvl="0" w:tplc="B512F0C2">
      <w:start w:val="4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D9E"/>
    <w:multiLevelType w:val="hybridMultilevel"/>
    <w:tmpl w:val="4542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7DDF"/>
    <w:multiLevelType w:val="hybridMultilevel"/>
    <w:tmpl w:val="750233EE"/>
    <w:lvl w:ilvl="0" w:tplc="81122552">
      <w:start w:val="5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CF9"/>
    <w:multiLevelType w:val="hybridMultilevel"/>
    <w:tmpl w:val="B616165A"/>
    <w:lvl w:ilvl="0" w:tplc="08090017">
      <w:start w:val="1"/>
      <w:numFmt w:val="lowerLetter"/>
      <w:lvlText w:val="%1)"/>
      <w:lvlJc w:val="left"/>
      <w:pPr>
        <w:ind w:left="1356" w:hanging="360"/>
      </w:p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1FB92421"/>
    <w:multiLevelType w:val="hybridMultilevel"/>
    <w:tmpl w:val="375AD49C"/>
    <w:lvl w:ilvl="0" w:tplc="42B0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0264"/>
    <w:multiLevelType w:val="hybridMultilevel"/>
    <w:tmpl w:val="ECFC3F08"/>
    <w:lvl w:ilvl="0" w:tplc="08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7" w15:restartNumberingAfterBreak="0">
    <w:nsid w:val="30724794"/>
    <w:multiLevelType w:val="hybridMultilevel"/>
    <w:tmpl w:val="9E5CDC7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B526DEB"/>
    <w:multiLevelType w:val="hybridMultilevel"/>
    <w:tmpl w:val="1FF437A6"/>
    <w:lvl w:ilvl="0" w:tplc="926CC0CA">
      <w:start w:val="3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576"/>
    <w:multiLevelType w:val="hybridMultilevel"/>
    <w:tmpl w:val="65F83C96"/>
    <w:lvl w:ilvl="0" w:tplc="EE027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E4883"/>
    <w:multiLevelType w:val="hybridMultilevel"/>
    <w:tmpl w:val="2472B558"/>
    <w:lvl w:ilvl="0" w:tplc="0BC0211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33E"/>
    <w:multiLevelType w:val="hybridMultilevel"/>
    <w:tmpl w:val="B616165A"/>
    <w:lvl w:ilvl="0" w:tplc="08090017">
      <w:start w:val="1"/>
      <w:numFmt w:val="lowerLetter"/>
      <w:lvlText w:val="%1)"/>
      <w:lvlJc w:val="left"/>
      <w:pPr>
        <w:ind w:left="1356" w:hanging="360"/>
      </w:p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50BE4D25"/>
    <w:multiLevelType w:val="hybridMultilevel"/>
    <w:tmpl w:val="ADBA3252"/>
    <w:lvl w:ilvl="0" w:tplc="AD504BB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E42A0"/>
    <w:multiLevelType w:val="hybridMultilevel"/>
    <w:tmpl w:val="75222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81305"/>
    <w:multiLevelType w:val="hybridMultilevel"/>
    <w:tmpl w:val="0610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34A2"/>
    <w:multiLevelType w:val="hybridMultilevel"/>
    <w:tmpl w:val="C88C5022"/>
    <w:lvl w:ilvl="0" w:tplc="87986650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44A0F"/>
    <w:multiLevelType w:val="hybridMultilevel"/>
    <w:tmpl w:val="D9148018"/>
    <w:lvl w:ilvl="0" w:tplc="08090017">
      <w:start w:val="1"/>
      <w:numFmt w:val="lowerLetter"/>
      <w:lvlText w:val="%1)"/>
      <w:lvlJc w:val="left"/>
      <w:pPr>
        <w:ind w:left="1356" w:hanging="360"/>
      </w:p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7" w15:restartNumberingAfterBreak="0">
    <w:nsid w:val="575B00D0"/>
    <w:multiLevelType w:val="hybridMultilevel"/>
    <w:tmpl w:val="CCDA7372"/>
    <w:lvl w:ilvl="0" w:tplc="08090017">
      <w:start w:val="1"/>
      <w:numFmt w:val="lowerLetter"/>
      <w:lvlText w:val="%1)"/>
      <w:lvlJc w:val="left"/>
      <w:pPr>
        <w:ind w:left="1356" w:hanging="360"/>
      </w:p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8" w15:restartNumberingAfterBreak="0">
    <w:nsid w:val="5F230CCF"/>
    <w:multiLevelType w:val="hybridMultilevel"/>
    <w:tmpl w:val="91F02114"/>
    <w:lvl w:ilvl="0" w:tplc="E3549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C15D84"/>
    <w:multiLevelType w:val="hybridMultilevel"/>
    <w:tmpl w:val="A210B7E2"/>
    <w:lvl w:ilvl="0" w:tplc="08090017">
      <w:start w:val="1"/>
      <w:numFmt w:val="lowerLetter"/>
      <w:lvlText w:val="%1)"/>
      <w:lvlJc w:val="left"/>
      <w:pPr>
        <w:ind w:left="1356" w:hanging="360"/>
      </w:p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1232081244">
    <w:abstractNumId w:val="5"/>
  </w:num>
  <w:num w:numId="2" w16cid:durableId="2023898179">
    <w:abstractNumId w:val="18"/>
  </w:num>
  <w:num w:numId="3" w16cid:durableId="957369631">
    <w:abstractNumId w:val="9"/>
  </w:num>
  <w:num w:numId="4" w16cid:durableId="1082531161">
    <w:abstractNumId w:val="7"/>
  </w:num>
  <w:num w:numId="5" w16cid:durableId="1674918626">
    <w:abstractNumId w:val="6"/>
  </w:num>
  <w:num w:numId="6" w16cid:durableId="407070285">
    <w:abstractNumId w:val="13"/>
  </w:num>
  <w:num w:numId="7" w16cid:durableId="42488612">
    <w:abstractNumId w:val="17"/>
  </w:num>
  <w:num w:numId="8" w16cid:durableId="857036595">
    <w:abstractNumId w:val="0"/>
  </w:num>
  <w:num w:numId="9" w16cid:durableId="1302271941">
    <w:abstractNumId w:val="4"/>
  </w:num>
  <w:num w:numId="10" w16cid:durableId="624653022">
    <w:abstractNumId w:val="19"/>
  </w:num>
  <w:num w:numId="11" w16cid:durableId="1400202773">
    <w:abstractNumId w:val="16"/>
  </w:num>
  <w:num w:numId="12" w16cid:durableId="1538003335">
    <w:abstractNumId w:val="10"/>
  </w:num>
  <w:num w:numId="13" w16cid:durableId="1904178449">
    <w:abstractNumId w:val="2"/>
  </w:num>
  <w:num w:numId="14" w16cid:durableId="1219049818">
    <w:abstractNumId w:val="1"/>
  </w:num>
  <w:num w:numId="15" w16cid:durableId="917637002">
    <w:abstractNumId w:val="15"/>
  </w:num>
  <w:num w:numId="16" w16cid:durableId="1313946719">
    <w:abstractNumId w:val="8"/>
  </w:num>
  <w:num w:numId="17" w16cid:durableId="1975409116">
    <w:abstractNumId w:val="12"/>
  </w:num>
  <w:num w:numId="18" w16cid:durableId="561983996">
    <w:abstractNumId w:val="3"/>
  </w:num>
  <w:num w:numId="19" w16cid:durableId="117340846">
    <w:abstractNumId w:val="11"/>
  </w:num>
  <w:num w:numId="20" w16cid:durableId="21122353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40"/>
    <w:rsid w:val="00013F50"/>
    <w:rsid w:val="00080D63"/>
    <w:rsid w:val="000E4A80"/>
    <w:rsid w:val="000E6D3E"/>
    <w:rsid w:val="001439B8"/>
    <w:rsid w:val="001C37E7"/>
    <w:rsid w:val="001E6680"/>
    <w:rsid w:val="001F4CAD"/>
    <w:rsid w:val="00247E10"/>
    <w:rsid w:val="002758CB"/>
    <w:rsid w:val="00276FF3"/>
    <w:rsid w:val="002801BB"/>
    <w:rsid w:val="00291A3F"/>
    <w:rsid w:val="0031601B"/>
    <w:rsid w:val="00324450"/>
    <w:rsid w:val="00386BB5"/>
    <w:rsid w:val="00393343"/>
    <w:rsid w:val="003B4391"/>
    <w:rsid w:val="003F2369"/>
    <w:rsid w:val="0041002D"/>
    <w:rsid w:val="00411FE4"/>
    <w:rsid w:val="00433605"/>
    <w:rsid w:val="00463EF6"/>
    <w:rsid w:val="00500284"/>
    <w:rsid w:val="00530911"/>
    <w:rsid w:val="00553755"/>
    <w:rsid w:val="00571273"/>
    <w:rsid w:val="00572457"/>
    <w:rsid w:val="0065496A"/>
    <w:rsid w:val="006A23D7"/>
    <w:rsid w:val="006D5126"/>
    <w:rsid w:val="00720D40"/>
    <w:rsid w:val="00722486"/>
    <w:rsid w:val="0072480E"/>
    <w:rsid w:val="00724C06"/>
    <w:rsid w:val="007952F9"/>
    <w:rsid w:val="007C3E0E"/>
    <w:rsid w:val="007F626A"/>
    <w:rsid w:val="00833908"/>
    <w:rsid w:val="008412B7"/>
    <w:rsid w:val="00860C9E"/>
    <w:rsid w:val="00886947"/>
    <w:rsid w:val="00946822"/>
    <w:rsid w:val="009A7403"/>
    <w:rsid w:val="009C413E"/>
    <w:rsid w:val="009E769E"/>
    <w:rsid w:val="009F73F4"/>
    <w:rsid w:val="00A2294D"/>
    <w:rsid w:val="00A25F02"/>
    <w:rsid w:val="00A564CA"/>
    <w:rsid w:val="00A7532A"/>
    <w:rsid w:val="00AA57D1"/>
    <w:rsid w:val="00AB5F39"/>
    <w:rsid w:val="00AF5A2F"/>
    <w:rsid w:val="00BC1162"/>
    <w:rsid w:val="00BD2052"/>
    <w:rsid w:val="00BD51F1"/>
    <w:rsid w:val="00C1345B"/>
    <w:rsid w:val="00C6374A"/>
    <w:rsid w:val="00C76C08"/>
    <w:rsid w:val="00CF5BF0"/>
    <w:rsid w:val="00D24F7C"/>
    <w:rsid w:val="00D45D80"/>
    <w:rsid w:val="00D941EE"/>
    <w:rsid w:val="00DD02FF"/>
    <w:rsid w:val="00DD5A0E"/>
    <w:rsid w:val="00E02FEE"/>
    <w:rsid w:val="00E05884"/>
    <w:rsid w:val="00F142A2"/>
    <w:rsid w:val="00F36269"/>
    <w:rsid w:val="00FA3A06"/>
    <w:rsid w:val="00FB3134"/>
    <w:rsid w:val="00FB4230"/>
    <w:rsid w:val="00FD10A9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04CE1"/>
  <w15:chartTrackingRefBased/>
  <w15:docId w15:val="{01E1EE3C-56F1-4FE8-92EB-20155C43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6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E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CYBodyText">
    <w:name w:val="NICCY Body Text"/>
    <w:basedOn w:val="Normal"/>
    <w:link w:val="NICCYBodyTextChar"/>
    <w:qFormat/>
    <w:rsid w:val="009E76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color w:val="414042"/>
      <w:sz w:val="24"/>
      <w:szCs w:val="24"/>
    </w:rPr>
  </w:style>
  <w:style w:type="character" w:customStyle="1" w:styleId="NICCYBodyTextChar">
    <w:name w:val="NICCY Body Text Char"/>
    <w:basedOn w:val="DefaultParagraphFont"/>
    <w:link w:val="NICCYBodyText"/>
    <w:rsid w:val="009E769E"/>
    <w:rPr>
      <w:rFonts w:ascii="Arial" w:eastAsiaTheme="minorEastAsia" w:hAnsi="Arial" w:cs="Arial"/>
      <w:color w:val="41404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EE"/>
  </w:style>
  <w:style w:type="paragraph" w:styleId="Footer">
    <w:name w:val="footer"/>
    <w:basedOn w:val="Normal"/>
    <w:link w:val="FooterChar"/>
    <w:uiPriority w:val="99"/>
    <w:unhideWhenUsed/>
    <w:rsid w:val="00D9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61FB-643B-4B3B-A34E-61FB8502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Jardine</dc:creator>
  <cp:keywords/>
  <dc:description/>
  <cp:lastModifiedBy>Teresa Taggart</cp:lastModifiedBy>
  <cp:revision>2</cp:revision>
  <cp:lastPrinted>2022-06-08T12:24:00Z</cp:lastPrinted>
  <dcterms:created xsi:type="dcterms:W3CDTF">2022-07-21T09:41:00Z</dcterms:created>
  <dcterms:modified xsi:type="dcterms:W3CDTF">2022-07-21T09:41:00Z</dcterms:modified>
</cp:coreProperties>
</file>